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U skladu sa članom 107. Zakona o visokom obrazovanju („Službene novine Kantona Sarajevo“, broj: 36/22), članom 174. Statuta Univerziteta u Sarajevu, Pravilima studiranja za prvi i drugi ciklus studija, integrisani, stručni i specijalistički studij na Univerzitetu u Sarajevu, Odlukom Senata Univerziteta u Sarajevo broj: 01-11-45/24 od 26.06.2024. godine o bitnim elementima ugovora o studiranju i Odlukom Vlade Kantona Sarajevo o davanju saglasnosti na visinu participacije cijena usluga, upisnina i drugih troškova studija Univerziteta u Sarajevu te fakulteta i akademija u njegovom sastavu („Službene novine Kantona Sarajevo“, br.: </w:t>
      </w:r>
      <w:r>
        <w:rPr>
          <w:rFonts w:eastAsia="Times New Roman" w:ascii="Times New Roman" w:hAnsi="Times New Roman"/>
          <w:spacing w:val="-5"/>
          <w:sz w:val="24"/>
          <w:szCs w:val="24"/>
          <w:lang w:val="bs-BA" w:eastAsia="hr-HR"/>
        </w:rPr>
        <w:t>19/09, 31/12, 36/12, 4/15, 15/15, 16/18, 21/18 i 25/21</w:t>
      </w:r>
      <w:r>
        <w:rPr>
          <w:rFonts w:ascii="Times New Roman" w:hAnsi="Times New Roman"/>
          <w:sz w:val="24"/>
          <w:szCs w:val="24"/>
          <w:lang w:val="bs-BA"/>
        </w:rPr>
        <w:t xml:space="preserve">), ugovorne strane: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lang w:val="bs-BA"/>
        </w:rPr>
      </w:pPr>
      <w:r>
        <w:rPr>
          <w:rFonts w:ascii="Times New Roman" w:hAnsi="Times New Roman"/>
          <w:lang w:val="bs-BA"/>
        </w:rPr>
      </w:r>
    </w:p>
    <w:p>
      <w:pPr>
        <w:pStyle w:val="NoSpacing"/>
        <w:jc w:val="both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 xml:space="preserve">1. UNIVERZITET U SARAJEVU - ELEKTROTEHNIČKI FAKULTET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(u daljnjem tekstu: članica), sa sjedištem u Sarajevu, Zmaja od Bosne bb, zastupan od dekana, prof. dr. Jasmin Velagić, i</w:t>
      </w:r>
    </w:p>
    <w:p>
      <w:pPr>
        <w:pStyle w:val="NoSpacing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4"/>
          <w:szCs w:val="24"/>
          <w:lang w:val="bs-BA"/>
        </w:rPr>
        <w:t>2. STUDENT _______________________________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_______________(u daljnjem tekstu: student),</w:t>
      </w:r>
    </w:p>
    <w:p>
      <w:pPr>
        <w:pStyle w:val="NoSpacing"/>
        <w:tabs>
          <w:tab w:val="clear" w:pos="708"/>
          <w:tab w:val="left" w:pos="2490" w:leader="none"/>
        </w:tabs>
        <w:rPr>
          <w:lang w:val="bs-BA"/>
        </w:rPr>
      </w:pPr>
      <w:r>
        <w:rPr>
          <w:b/>
          <w:lang w:val="bs-BA"/>
        </w:rPr>
        <w:tab/>
        <w:t xml:space="preserve">                         </w:t>
      </w:r>
      <w:r>
        <w:rPr>
          <w:rFonts w:ascii="Times New Roman" w:hAnsi="Times New Roman"/>
          <w:sz w:val="18"/>
          <w:szCs w:val="18"/>
          <w:lang w:val="bs-BA"/>
        </w:rPr>
        <w:t>(ime i prezime)</w:t>
      </w:r>
    </w:p>
    <w:p>
      <w:pPr>
        <w:pStyle w:val="NoSpacing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rođen/a ___________________godine u ___________________, JMBG __________________________,</w:t>
      </w:r>
    </w:p>
    <w:p>
      <w:pPr>
        <w:pStyle w:val="NoSpacing"/>
        <w:tabs>
          <w:tab w:val="clear" w:pos="708"/>
          <w:tab w:val="left" w:pos="1125" w:leader="none"/>
          <w:tab w:val="left" w:pos="4230" w:leader="none"/>
        </w:tabs>
        <w:rPr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ab/>
      </w:r>
      <w:r>
        <w:rPr>
          <w:rFonts w:ascii="Times New Roman" w:hAnsi="Times New Roman"/>
          <w:b w:val="false"/>
          <w:bCs w:val="false"/>
          <w:sz w:val="20"/>
          <w:szCs w:val="20"/>
          <w:lang w:val="bs-BA"/>
        </w:rPr>
        <w:t>(datum rođenja)</w:t>
        <w:tab/>
        <w:t xml:space="preserve">   (mjesto rođenja)</w:t>
      </w:r>
    </w:p>
    <w:p>
      <w:pPr>
        <w:pStyle w:val="NoSpacing"/>
        <w:rPr>
          <w:rFonts w:ascii="Times New Roman" w:hAnsi="Times New Roman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Spacing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upisan/a akademske 2025/2026. godine u drugi ciklus studija, u statusu redovnog studenta, zaključuju:</w:t>
      </w:r>
    </w:p>
    <w:p>
      <w:pPr>
        <w:pStyle w:val="NoSpacing"/>
        <w:rPr/>
      </w:pPr>
      <w:r>
        <w:rPr>
          <w:rFonts w:ascii="Times New Roman" w:hAnsi="Times New Roman"/>
          <w:b/>
          <w:sz w:val="24"/>
          <w:szCs w:val="24"/>
          <w:lang w:val="bs-BA"/>
        </w:rPr>
        <w:t xml:space="preserve">                  </w:t>
      </w:r>
    </w:p>
    <w:p>
      <w:pPr>
        <w:pStyle w:val="Normal"/>
        <w:tabs>
          <w:tab w:val="clear" w:pos="708"/>
          <w:tab w:val="center" w:pos="5233" w:leader="none"/>
        </w:tabs>
        <w:spacing w:before="0" w:after="120"/>
        <w:rPr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ab/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UGOVOR O STUDIRANJU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drugi ciklus studija</w:t>
      </w:r>
    </w:p>
    <w:p>
      <w:pPr>
        <w:pStyle w:val="Normal"/>
        <w:spacing w:before="0" w:after="120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before="0" w:after="120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before="0" w:after="120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Predmet ugovora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1.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Predmet ovog ugovora je reguliranje međusobnih prava i obaveza između članice i studenta.</w:t>
      </w:r>
    </w:p>
    <w:p>
      <w:pPr>
        <w:pStyle w:val="Normal"/>
        <w:spacing w:before="0" w:after="120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before="0" w:after="120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Prava i obaveze članice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2.</w:t>
      </w:r>
    </w:p>
    <w:p>
      <w:pPr>
        <w:pStyle w:val="Normal"/>
        <w:spacing w:lineRule="auto" w:line="240" w:before="0" w:after="1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BA"/>
        </w:rPr>
        <w:t>Članica se obavezuje da studentu obezbijedi uvjete za prisustvo i praćenje nastave, polaganje ispita u propisanim ispitnim rokovima, stjecanje diplome i odgovarajućeg stručnog/naučnog zvanja po okončanju studija u skladu sa studijskim programom, kao i druga prava utvrđena Zakonom o visokom obrazovanju Kantona Sarajevo, Statutom Univerziteta u Sarajevu, Pravilima studiranja za prvi i drugi ciklus studija, integrisani, stručni i specijalistički studij na Univerzitetu u Sarajevu i drugim važećim aktima Kantona Sarajevo, Univerziteta u Sarajevu i članice.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3.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Članica ima pravo da od studenta naplati školarinu, upisninu kao i druge naknade koje uključuju naknadu za razvoj informacionog sistema i informacione infrastrukture na Univerzitetu u Sarajevu i druge usluge utvrđene aktom Osnivača kojim se uređuje visina participacije.</w:t>
      </w:r>
    </w:p>
    <w:p>
      <w:pPr>
        <w:pStyle w:val="Normal"/>
        <w:spacing w:before="0" w:after="0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Prava i obaveze studenta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4.</w:t>
      </w:r>
    </w:p>
    <w:p>
      <w:pPr>
        <w:pStyle w:val="Normal"/>
        <w:shd w:val="clear" w:color="auto" w:fill="FFFFFF"/>
        <w:suppressAutoHyphens w:val="false"/>
        <w:spacing w:lineRule="auto" w:line="240" w:before="120" w:after="0"/>
        <w:jc w:val="both"/>
        <w:textAlignment w:val="auto"/>
        <w:rPr>
          <w:rFonts w:ascii="Times New Roman" w:hAnsi="Times New Roman" w:eastAsia="Times New Roman"/>
          <w:sz w:val="24"/>
          <w:szCs w:val="24"/>
          <w:lang w:val="bs-BA" w:eastAsia="hr-HR"/>
        </w:rPr>
      </w:pPr>
      <w:r>
        <w:rPr>
          <w:rFonts w:eastAsia="Times New Roman" w:ascii="Times New Roman" w:hAnsi="Times New Roman"/>
          <w:sz w:val="24"/>
          <w:szCs w:val="24"/>
          <w:lang w:val="bs-BA" w:eastAsia="hr-HR"/>
        </w:rPr>
        <w:t>U skladu sa Zakonom o visokom obrazovanju Kantona Sarajevo, Statutom Univerziteta u Sarajevu i Pravilima studiranja, student ima sljedeća prava: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prisustvovanje svim oblicima nastave,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kvalitetan nastavni proces u skladu sa usvojenim planom i programom,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blagovremeno i tačno informiranje o svim pitanjima koja se odnose na studij,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da na transparentan način bude upoznat o rasporedu nastave i ispitnim terminima na nivou studijske godine i to u prve dvije sedmice studijske godine,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ravnopravnost u pogledu uvjeta studija i tretmana na visokoškolskoj ustanovi kao i na povlastice koje nosi status studenta,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različitost i zaštitu od diskriminacije,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pravo na zdravstvenu zaštitu u skladu sa Zakonom,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korištenje biblioteke i drugih usluga koje se pružaju studentima na visokoškolskoj ustanovi, a u </w:t>
      </w:r>
    </w:p>
    <w:p>
      <w:pPr>
        <w:pStyle w:val="Normal"/>
        <w:suppressAutoHyphens w:val="false"/>
        <w:spacing w:lineRule="auto" w:line="240" w:before="0" w:after="0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skladu sa općim aktima članice/Univerziteta,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konsultacije i pomoć akademskog osoblja u savladavanju nastavnog sadržaja, a posebno pri izradi završnog rada,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slobodu mišljenja i iznošenja ličnih stavova koji su u vezi sa nastavnim sadržajem u toku realiziranja nastavnog procesa,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evaluaciju rada akademskog osoblja,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priznavanje i prijenos bodova između visokoškolskih ustanova s ciljem osiguranja mobilnosti,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učešće u postupku izbora za studentsko predstavničko tijelo i druga tijela ustanovljena Statutom </w:t>
      </w:r>
    </w:p>
    <w:p>
      <w:pPr>
        <w:pStyle w:val="Normal"/>
        <w:suppressAutoHyphens w:val="false"/>
        <w:spacing w:lineRule="auto" w:line="240" w:before="0" w:after="0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Univerziteta u Sarajevu,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sudjelovanje u radu studentskih organizacija,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sudjelovanje u radu i odlučivanju tijela fakulteta u skladu sa Statutom,</w:t>
      </w:r>
    </w:p>
    <w:p>
      <w:pPr>
        <w:pStyle w:val="NoSpacing"/>
        <w:numPr>
          <w:ilvl w:val="0"/>
          <w:numId w:val="1"/>
        </w:numPr>
        <w:suppressAutoHyphens w:val="false"/>
        <w:jc w:val="both"/>
        <w:textAlignment w:val="auto"/>
        <w:rPr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završiti studijski program po kojem je upisan na fakultet Univerziteta u Sarajevu u roku trajanja jednog ciklusa studija plus dvije studijske godine,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zaštitu u slučaju povrede nekog od njegovih prava na način utvrđen Zakonom i Statutom,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druga prava predviđena Statutom i drugim općim aktima Univerziteta ili fakulteta.</w:t>
      </w:r>
    </w:p>
    <w:p>
      <w:pPr>
        <w:pStyle w:val="Normal"/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5.</w:t>
      </w:r>
    </w:p>
    <w:p>
      <w:pPr>
        <w:pStyle w:val="ListParagraph"/>
        <w:numPr>
          <w:ilvl w:val="0"/>
          <w:numId w:val="7"/>
        </w:numPr>
        <w:spacing w:lineRule="auto" w:line="240"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Student ima pravo završiti studijski program na koji je upisan u roku ne dužem od njegovog nominalnog trajanja produženog za dvije akademske godine.</w:t>
      </w:r>
    </w:p>
    <w:p>
      <w:pPr>
        <w:pStyle w:val="ListParagraph"/>
        <w:numPr>
          <w:ilvl w:val="0"/>
          <w:numId w:val="7"/>
        </w:numPr>
        <w:spacing w:lineRule="auto" w:line="240" w:before="0" w:after="120"/>
        <w:jc w:val="both"/>
        <w:rPr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>
      <w:pPr>
        <w:pStyle w:val="ListParagraph"/>
        <w:numPr>
          <w:ilvl w:val="0"/>
          <w:numId w:val="7"/>
        </w:numPr>
        <w:spacing w:lineRule="auto" w:line="240" w:before="0" w:after="120"/>
        <w:jc w:val="both"/>
        <w:rPr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O izmjenama i dopunama nastavnog plana i programa članica je dužna blagovremeno informirati studenta.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 w:left="360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6.</w:t>
      </w:r>
    </w:p>
    <w:p>
      <w:pPr>
        <w:pStyle w:val="Normal"/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Student koji studira na članici Univerziteta u Sarajevu ima sljedeće obaveze: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pridržavati se Pravila studiranja koja je propisao Univerzitet u Sarajevu,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ispunjavati nastavne i druge obaveze studenta,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iskazivati poštovanje prema pravima akademskog i neakademskog osoblja, kao i pravima drugih </w:t>
      </w:r>
    </w:p>
    <w:p>
      <w:pPr>
        <w:pStyle w:val="Normal"/>
        <w:suppressAutoHyphens w:val="false"/>
        <w:spacing w:lineRule="auto" w:line="240" w:before="0" w:after="0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studenata na članici,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uredno izvršavati svoje studijske obaveze i učestvovati u akademskim aktivnostima,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poštivati kućni red, etički kodeks i kodeks ponašanja i oblačenja,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postupati savjesno sa imovinom članice, a u slučaju nesavjesnog postupanja i pričinjene materijalne štete dužan je istu nadoknaditi u skladu sa odlukom vijeća članice,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druge obaveze utvrđene Zakonom, Statutom ili drugim aktom Univerziteta u Sarajevu.</w:t>
      </w:r>
    </w:p>
    <w:p>
      <w:pPr>
        <w:pStyle w:val="Normal"/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Finansiranje studija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7.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Jedinične cijene usluga, upisnina i školarina utvrđene su odlukama Upravnog odbora Univerziteta u Sarajevu i Odlukom Vlade Kantona Sarajevo o davanju saglasnosti na visinu participacije cijena usluga, upisnina i drugih troškova studija Univerziteta u Sarajevu, te fakulteta i akademija u njegovom sastavu (“Službene novine Kantona Sarajevo“, broj: </w:t>
      </w:r>
      <w:r>
        <w:rPr>
          <w:rFonts w:eastAsia="Times New Roman" w:ascii="Times New Roman" w:hAnsi="Times New Roman"/>
          <w:spacing w:val="-5"/>
          <w:sz w:val="24"/>
          <w:szCs w:val="24"/>
          <w:lang w:val="bs-BA" w:eastAsia="hr-HR"/>
        </w:rPr>
        <w:t>19/09, 31/12, 36/12, 4/15, 15/15, 16/18, 21/18 i 25/21</w:t>
      </w:r>
      <w:r>
        <w:rPr>
          <w:rFonts w:ascii="Times New Roman" w:hAnsi="Times New Roman"/>
          <w:sz w:val="24"/>
          <w:szCs w:val="24"/>
          <w:lang w:val="bs-BA"/>
        </w:rPr>
        <w:t>).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Iznos upisnine, po osnovu Odluke iz prethodnog stava, uplatit će se prilikom upisa u odgovarajuću godinu studija, ukoliko važećim aktima nije utvrđeno drugačije.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Uplata školarine i upisnine vrši se na jedinstveni račun trezora u skladu sa Instrukcijom za uplate studenata Univerziteta u Sarajevu – Elektrotehničkog fakulteta (objavljena na web stranici Fakulteta </w:t>
      </w:r>
      <w:r>
        <w:rPr>
          <w:rFonts w:ascii="Times New Roman" w:hAnsi="Times New Roman"/>
          <w:color w:val="000000"/>
          <w:sz w:val="24"/>
          <w:szCs w:val="24"/>
          <w:lang w:val="bs-BA"/>
        </w:rPr>
        <w:t>http://www.etf.unsa.ba</w:t>
      </w:r>
      <w:r>
        <w:rPr>
          <w:rFonts w:ascii="Times New Roman" w:hAnsi="Times New Roman"/>
          <w:sz w:val="24"/>
          <w:szCs w:val="24"/>
          <w:lang w:val="bs-BA"/>
        </w:rPr>
        <w:t>), a koja je usklađena sa 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javnim vlastitim prihodima Univerziteta u Sarajevu, broj: 02-45-2/23 od 11. 12. 2023. godine.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8.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Troškovi participacije cijena usluga članica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>
      <w:pPr>
        <w:pStyle w:val="NoSpacing"/>
        <w:rPr>
          <w:rFonts w:ascii="Times New Roman" w:hAnsi="Times New Roman"/>
          <w:sz w:val="18"/>
          <w:szCs w:val="18"/>
          <w:lang w:val="bs-BA"/>
        </w:rPr>
      </w:pPr>
      <w:r>
        <w:rPr>
          <w:rFonts w:ascii="Times New Roman" w:hAnsi="Times New Roman"/>
          <w:sz w:val="18"/>
          <w:szCs w:val="18"/>
          <w:lang w:val="bs-BA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9.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 w:eastAsia="Times New Roman"/>
          <w:sz w:val="24"/>
          <w:szCs w:val="24"/>
          <w:lang w:val="bs-BA" w:eastAsia="hr-HR"/>
        </w:rPr>
      </w:pPr>
      <w:r>
        <w:rPr>
          <w:rFonts w:eastAsia="Times New Roman" w:ascii="Times New Roman" w:hAnsi="Times New Roman"/>
          <w:sz w:val="24"/>
          <w:szCs w:val="24"/>
          <w:lang w:val="bs-BA" w:eastAsia="hr-HR"/>
        </w:rPr>
        <w:t xml:space="preserve">Student ne može upisati narednu studijsku godinu, polagati ispite iz bilo kojeg predmeta u semestru, ukoliko nije uplaćena školarina na način predviđen članom 7. ovog ugovora. </w:t>
      </w:r>
    </w:p>
    <w:p>
      <w:pPr>
        <w:pStyle w:val="Normal"/>
        <w:spacing w:lineRule="auto" w:line="240" w:before="0" w:after="120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10.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lineRule="auto" w:line="240"/>
        <w:jc w:val="both"/>
        <w:textAlignment w:val="auto"/>
        <w:rPr>
          <w:rFonts w:ascii="Times New Roman" w:hAnsi="Times New Roman" w:eastAsia="Times New Roman"/>
          <w:sz w:val="24"/>
          <w:szCs w:val="24"/>
          <w:lang w:val="bs-BA" w:eastAsia="hr-HR"/>
        </w:rPr>
      </w:pPr>
      <w:r>
        <w:rPr>
          <w:rFonts w:eastAsia="Times New Roman" w:ascii="Times New Roman" w:hAnsi="Times New Roman"/>
          <w:sz w:val="24"/>
          <w:szCs w:val="24"/>
          <w:lang w:val="bs-BA" w:eastAsia="hr-HR"/>
        </w:rPr>
        <w:t>Ukoliko student ne izvrši uplatu školarine u rokovima utvrđenim Odlukom Senata, članica će ga pisanim putem upozoriti na njegovu obavezu plaćanja.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lineRule="auto" w:line="240" w:before="120" w:after="200"/>
        <w:jc w:val="both"/>
        <w:textAlignment w:val="auto"/>
        <w:rPr>
          <w:rFonts w:ascii="Times New Roman" w:hAnsi="Times New Roman" w:eastAsia="Times New Roman"/>
          <w:sz w:val="24"/>
          <w:szCs w:val="24"/>
          <w:lang w:val="bs-BA" w:eastAsia="hr-HR"/>
        </w:rPr>
      </w:pPr>
      <w:r>
        <w:rPr>
          <w:rFonts w:eastAsia="Times New Roman" w:ascii="Times New Roman" w:hAnsi="Times New Roman"/>
          <w:sz w:val="24"/>
          <w:szCs w:val="24"/>
          <w:lang w:val="bs-BA" w:eastAsia="hr-HR"/>
        </w:rPr>
        <w:t xml:space="preserve">Ukoliko student i nakon upozorenja ne uplati zaostalu školarinu, članica može raskinuti ovaj ugovor te pokrenuti postupak s ciljem naplate dugovanja. </w:t>
      </w:r>
    </w:p>
    <w:p>
      <w:pPr>
        <w:pStyle w:val="Normal"/>
        <w:spacing w:lineRule="auto" w:line="240" w:before="0" w:after="120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11.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 xml:space="preserve">Student koji je uplatio školarinu, a koji odluči da se ispiše sa studijskog programa prije početka nastave u akademskoj godini za koju je školarina uplaćena, ima pravo na povrat uplaćenih sredstava i može podnijeti zahtjev za povrat uplaćenog iznosa na ime školarine. Zahtjev za povrat uplaćenih sredstava na ime školarine podnosi se najkasnije 15 dana prije početka akademske godine. 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Ukoliko student nakon početka akademske godine napusti studij, članica zadržava iznos do tada uplaćenih sredstava na ime školarine, uz obavezu studenta kojem je uplata školarine odobrena u ratama da izmiri preostale troškove školarine za tekuću godinu studija.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Važenje ugovora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12.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Ovaj ugovor stupa na snagu danom potpisivanja i važi do završetka ciklusa studija.</w:t>
      </w:r>
    </w:p>
    <w:p>
      <w:pPr>
        <w:pStyle w:val="Normal"/>
        <w:spacing w:before="0" w:after="120"/>
        <w:jc w:val="both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Ostale odredbe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13.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Na odnose koji nisu regulisani ovim ugovorom primijeniti će se odredbe Zakona o visokom obrazovanju Kantona Sarajevo, Statuta Univerziteta u Sarajevu, Pravila studiranja i drugih važećih akata.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14.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Eventualne izmjene ovog ugovora će se definirati aneksom ugovora.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15.</w:t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Ugovorne strane saglasne su da eventualne sporove prvenstveno rješavaju mirnim putem.</w:t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U slučaju da nastali spor stranke ne riješe sporazumno, nadležan je Općinski sud u Sarajevu.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>Član 16.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Ovaj ugovor se sačinjava u dva istovjetna primjerka, od kojih svaka ugovorna strana zadržava po jedan ugovor.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rPr>
          <w:rFonts w:ascii="Times New Roman" w:hAnsi="Times New Roman"/>
          <w:b/>
          <w:sz w:val="24"/>
          <w:szCs w:val="24"/>
          <w:lang w:val="bs-BA"/>
        </w:rPr>
      </w:pPr>
      <w:r>
        <w:rPr>
          <w:rFonts w:ascii="Times New Roman" w:hAnsi="Times New Roman"/>
          <w:b/>
          <w:sz w:val="24"/>
          <w:szCs w:val="24"/>
          <w:lang w:val="bs-B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bs-BA"/>
        </w:rPr>
        <w:t>STUDENT/ICA</w:t>
        <w:tab/>
        <w:tab/>
        <w:tab/>
        <w:tab/>
        <w:tab/>
        <w:tab/>
        <w:tab/>
        <w:t xml:space="preserve">              FAKULTET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_________________________</w:t>
        <w:tab/>
        <w:tab/>
        <w:tab/>
        <w:tab/>
        <w:tab/>
        <w:t>__________________________</w:t>
      </w:r>
    </w:p>
    <w:p>
      <w:pPr>
        <w:pStyle w:val="Normal"/>
        <w:rPr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     </w:t>
      </w:r>
      <w:r>
        <w:rPr>
          <w:rFonts w:ascii="Times New Roman" w:hAnsi="Times New Roman"/>
          <w:sz w:val="24"/>
          <w:szCs w:val="24"/>
          <w:lang w:val="bs-BA"/>
        </w:rPr>
        <w:t>Ime i prezime studenta</w:t>
        <w:tab/>
        <w:tab/>
        <w:tab/>
        <w:tab/>
        <w:tab/>
        <w:tab/>
        <w:t xml:space="preserve">                   Dekan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sz w:val="24"/>
          <w:szCs w:val="24"/>
          <w:lang w:val="bs-BA"/>
        </w:rPr>
        <w:t>Sarajevo, datum:</w:t>
      </w:r>
    </w:p>
    <w:sectPr>
      <w:headerReference w:type="default" r:id="rId2"/>
      <w:type w:val="nextPage"/>
      <w:pgSz w:w="11906" w:h="16838"/>
      <w:pgMar w:left="720" w:right="720" w:gutter="0" w:header="720" w:top="777" w:footer="0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  <w:tab/>
      <w:tab/>
      <w:t xml:space="preserve">                                              </w:t>
    </w:r>
  </w:p>
  <w:p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hr-BA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40" w:after="0"/>
      <w:outlineLvl w:val="3"/>
    </w:pPr>
    <w:rPr>
      <w:rFonts w:ascii="Calibri Light" w:hAnsi="Calibri Light" w:eastAsia="Times New Roman"/>
      <w:i/>
      <w:iCs/>
      <w:color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Pr>
      <w:lang w:val="hr-BA"/>
    </w:rPr>
  </w:style>
  <w:style w:type="character" w:styleId="FooterChar" w:customStyle="1">
    <w:name w:val="Footer Char"/>
    <w:basedOn w:val="DefaultParagraphFont"/>
    <w:qFormat/>
    <w:rPr>
      <w:lang w:val="hr-BA"/>
    </w:rPr>
  </w:style>
  <w:style w:type="character" w:styleId="BalloonTextChar" w:customStyle="1">
    <w:name w:val="Balloon Text Char"/>
    <w:basedOn w:val="DefaultParagraphFont"/>
    <w:qFormat/>
    <w:rPr>
      <w:rFonts w:ascii="Segoe UI" w:hAnsi="Segoe UI" w:cs="Segoe UI"/>
      <w:sz w:val="18"/>
      <w:szCs w:val="18"/>
      <w:lang w:val="hr-BA"/>
    </w:rPr>
  </w:style>
  <w:style w:type="character" w:styleId="Heading1Char" w:customStyle="1">
    <w:name w:val="Heading 1 Char"/>
    <w:basedOn w:val="DefaultParagraphFont"/>
    <w:qFormat/>
    <w:rPr>
      <w:rFonts w:ascii="Calibri Light" w:hAnsi="Calibri Light" w:eastAsia="Times New Roman" w:cs="Times New Roman"/>
      <w:color w:val="2E74B5"/>
      <w:sz w:val="32"/>
      <w:szCs w:val="32"/>
      <w:lang w:val="hr-BA"/>
    </w:rPr>
  </w:style>
  <w:style w:type="character" w:styleId="Heading2Char" w:customStyle="1">
    <w:name w:val="Heading 2 Char"/>
    <w:basedOn w:val="DefaultParagraphFont"/>
    <w:qFormat/>
    <w:rPr>
      <w:rFonts w:ascii="Calibri Light" w:hAnsi="Calibri Light" w:eastAsia="Times New Roman" w:cs="Times New Roman"/>
      <w:color w:val="2E74B5"/>
      <w:sz w:val="26"/>
      <w:szCs w:val="26"/>
      <w:lang w:val="hr-BA"/>
    </w:rPr>
  </w:style>
  <w:style w:type="character" w:styleId="Heading3Char" w:customStyle="1">
    <w:name w:val="Heading 3 Char"/>
    <w:basedOn w:val="DefaultParagraphFont"/>
    <w:qFormat/>
    <w:rPr>
      <w:rFonts w:ascii="Calibri Light" w:hAnsi="Calibri Light" w:eastAsia="Times New Roman" w:cs="Times New Roman"/>
      <w:color w:val="1F4D78"/>
      <w:sz w:val="24"/>
      <w:szCs w:val="24"/>
      <w:lang w:val="hr-BA"/>
    </w:rPr>
  </w:style>
  <w:style w:type="character" w:styleId="Heading4Char" w:customStyle="1">
    <w:name w:val="Heading 4 Char"/>
    <w:basedOn w:val="DefaultParagraphFont"/>
    <w:qFormat/>
    <w:rPr>
      <w:rFonts w:ascii="Calibri Light" w:hAnsi="Calibri Light" w:eastAsia="Times New Roman" w:cs="Times New Roman"/>
      <w:i/>
      <w:iCs/>
      <w:color w:val="2E74B5"/>
      <w:lang w:val="hr-BA"/>
    </w:rPr>
  </w:style>
  <w:style w:type="character" w:styleId="TitleChar" w:customStyle="1">
    <w:name w:val="Title Char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  <w:lang w:val="hr-B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f0006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df0006"/>
    <w:rPr>
      <w:sz w:val="20"/>
      <w:szCs w:val="20"/>
      <w:lang w:val="hr-BA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df0006"/>
    <w:rPr>
      <w:b/>
      <w:bCs/>
      <w:sz w:val="20"/>
      <w:szCs w:val="20"/>
      <w:lang w:val="hr-B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hr-BA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qFormat/>
    <w:pPr>
      <w:spacing w:lineRule="auto" w:line="240" w:before="0" w:after="0"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df000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df0006"/>
    <w:pPr/>
    <w:rPr>
      <w:b/>
      <w:bCs/>
    </w:rPr>
  </w:style>
  <w:style w:type="paragraph" w:styleId="Revision">
    <w:name w:val="Revision"/>
    <w:uiPriority w:val="99"/>
    <w:semiHidden/>
    <w:qFormat/>
    <w:rsid w:val="00df0006"/>
    <w:pPr>
      <w:widowControl/>
      <w:suppressAutoHyphens w:val="true"/>
      <w:bidi w:val="0"/>
      <w:spacing w:lineRule="auto" w:line="240" w:before="0" w:after="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hr-B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LibreOffice/7.6.2.1$Windows_X86_64 LibreOffice_project/56f7684011345957bbf33a7ee678afaf4d2ba333</Application>
  <AppVersion>15.0000</AppVersion>
  <Pages>6</Pages>
  <Words>1310</Words>
  <Characters>7915</Characters>
  <CharactersWithSpaces>9270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dc:description/>
  <dc:language>bs-BA</dc:language>
  <cp:lastModifiedBy/>
  <dcterms:modified xsi:type="dcterms:W3CDTF">2025-07-10T09:36:26Z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